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6ED" w:rsidRDefault="00CC7B3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t>ВКТУ им.Д.Серикбаева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  <w:ind w:left="6100"/>
      </w:pPr>
      <w:r>
        <w:t>УТВЕРЖДАЮ:</w:t>
      </w:r>
    </w:p>
    <w:p w:rsidR="004946ED" w:rsidRDefault="00CC7B32">
      <w:pPr>
        <w:pStyle w:val="a3"/>
        <w:ind w:left="6100"/>
      </w:pPr>
      <w:r>
        <w:t>Декан БШ:</w:t>
      </w:r>
    </w:p>
    <w:p w:rsidR="004946ED" w:rsidRDefault="00CC7B32">
      <w:pPr>
        <w:pStyle w:val="a3"/>
        <w:ind w:left="6100"/>
      </w:pPr>
      <w:r>
        <w:t>Закимова А.М.</w:t>
      </w:r>
    </w:p>
    <w:p w:rsidR="004946ED" w:rsidRDefault="00CC7B32">
      <w:pPr>
        <w:pStyle w:val="a3"/>
        <w:ind w:left="6100"/>
      </w:pPr>
      <w:r>
        <w:t>_____________2024 г.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ФИНАНСОВЫЙ КОНТРОЛЬ И АУДИТ В БЮДЖЕТНЫХ ОРГАНИЗАЦИЯХ</w:t>
      </w:r>
    </w:p>
    <w:p w:rsidR="004946ED" w:rsidRDefault="00CC7B32">
      <w:pPr>
        <w:pStyle w:val="a3"/>
        <w:jc w:val="center"/>
      </w:pPr>
      <w:r>
        <w:t>Рабочая учебная программа (силлабус)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</w:pPr>
      <w:r>
        <w:t>Образовательная программа: 6B04109 Государственный финансовый менеджмент</w:t>
      </w:r>
    </w:p>
    <w:p w:rsidR="004946ED" w:rsidRDefault="00CC7B32">
      <w:pPr>
        <w:pStyle w:val="a3"/>
      </w:pPr>
      <w:r>
        <w:t>Код дисциплины: FKABO4307</w:t>
      </w:r>
    </w:p>
    <w:p w:rsidR="004946ED" w:rsidRDefault="00CC7B32">
      <w:pPr>
        <w:pStyle w:val="a3"/>
      </w:pPr>
      <w:r>
        <w:t>Количество кредитов: 5</w:t>
      </w:r>
    </w:p>
    <w:p w:rsidR="004946ED" w:rsidRDefault="00CC7B32">
      <w:pPr>
        <w:pStyle w:val="a3"/>
      </w:pPr>
      <w:r>
        <w:t>Цикл: ПД</w:t>
      </w:r>
    </w:p>
    <w:p w:rsidR="004946ED" w:rsidRDefault="00CC7B32">
      <w:pPr>
        <w:pStyle w:val="a3"/>
      </w:pPr>
      <w:r>
        <w:t>Компонент: ВК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t>Усть-Каменогорск, 2024</w:t>
      </w:r>
      <w:r>
        <w:br w:type="page"/>
      </w:r>
    </w:p>
    <w:p w:rsidR="004946ED" w:rsidRDefault="00CC7B32">
      <w:pPr>
        <w:pStyle w:val="a3"/>
        <w:ind w:firstLine="567"/>
      </w:pPr>
      <w:r>
        <w:lastRenderedPageBreak/>
        <w:t xml:space="preserve">Рабочая учебная программа (силлабус) разработана на «БШ» на основании </w:t>
      </w:r>
      <w:r>
        <w:t>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</w:t>
      </w:r>
      <w:r>
        <w:t>ки РК от №152 от 20.04.2011 г.), Образовательной программы, Рабочего учебного плана, Каталога элективных дисциплин.</w:t>
      </w:r>
    </w:p>
    <w:p w:rsidR="004946ED" w:rsidRDefault="004946ED">
      <w:pPr>
        <w:pStyle w:val="a3"/>
      </w:pPr>
    </w:p>
    <w:p w:rsidR="004946ED" w:rsidRDefault="00CC7B32">
      <w:pPr>
        <w:pStyle w:val="a3"/>
      </w:pPr>
      <w:r>
        <w:t>Одобрено Комиссией по обеспечению качества</w:t>
      </w:r>
    </w:p>
    <w:p w:rsidR="004946ED" w:rsidRDefault="004946ED">
      <w:pPr>
        <w:pStyle w:val="a3"/>
      </w:pPr>
    </w:p>
    <w:p w:rsidR="004946ED" w:rsidRDefault="00CC7B32">
      <w:pPr>
        <w:pStyle w:val="a3"/>
        <w:tabs>
          <w:tab w:val="left" w:pos="6500"/>
        </w:tabs>
      </w:pPr>
      <w:r>
        <w:t>Председатель</w:t>
      </w:r>
      <w:r>
        <w:tab/>
        <w:t>Жанабаева А.С.</w:t>
      </w:r>
    </w:p>
    <w:p w:rsidR="004946ED" w:rsidRDefault="00CC7B32">
      <w:pPr>
        <w:pStyle w:val="a3"/>
      </w:pPr>
      <w:r>
        <w:t>Дата    29.08.2024 г.   протокол №1</w:t>
      </w:r>
    </w:p>
    <w:p w:rsidR="004946ED" w:rsidRDefault="004946ED">
      <w:pPr>
        <w:pStyle w:val="a3"/>
      </w:pPr>
    </w:p>
    <w:p w:rsidR="004946ED" w:rsidRDefault="00CC7B32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</w:t>
      </w:r>
      <w:r>
        <w:t>рограммы</w:t>
      </w:r>
      <w:r>
        <w:tab/>
        <w:t>Байтикенова Г.А.</w:t>
      </w:r>
    </w:p>
    <w:p w:rsidR="004946ED" w:rsidRDefault="00CC7B32">
      <w:pPr>
        <w:pStyle w:val="a3"/>
        <w:tabs>
          <w:tab w:val="left" w:pos="6500"/>
        </w:tabs>
        <w:ind w:left="6500" w:hanging="6500"/>
        <w:jc w:val="left"/>
      </w:pPr>
      <w:r>
        <w:tab/>
        <w:t>6B04109</w:t>
      </w:r>
    </w:p>
    <w:p w:rsidR="004946ED" w:rsidRDefault="004946ED">
      <w:pPr>
        <w:pStyle w:val="a3"/>
      </w:pPr>
    </w:p>
    <w:p w:rsidR="004946ED" w:rsidRDefault="00CC7B3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4946ED" w:rsidRDefault="004946ED">
      <w:pPr>
        <w:pStyle w:val="a3"/>
      </w:pPr>
    </w:p>
    <w:p w:rsidR="004946ED" w:rsidRDefault="00CC7B3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r>
        <w:t>Саденова А.М.</w:t>
      </w:r>
    </w:p>
    <w:p w:rsidR="004946ED" w:rsidRDefault="00CC7B32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</w:pPr>
      <w:r>
        <w:br w:type="page"/>
      </w:r>
    </w:p>
    <w:p w:rsidR="004946ED" w:rsidRDefault="00CC7B32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 xml:space="preserve">1.1 Краткое описание </w:t>
      </w:r>
      <w:r>
        <w:rPr>
          <w:b/>
        </w:rPr>
        <w:t>дисциплины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Дисциплина "Финансовый контроль и аудит в бюджетных организациях" охватывает теоретические и практические аспекты финансового контроля и аудита. Студенты изучают нормативно-правовые основы, классификацию видов аудита, включая государственный ау</w:t>
      </w:r>
      <w:r>
        <w:t>дит, а также процедуры и методы финансового контроля в бюджетных организациях и бюджетных программах, финансируемых из государственного бюджета. Цель курса — подготовить специалистов, способных эффективно осуществлять контроль и аудит в рамках бюджетного п</w:t>
      </w:r>
      <w:r>
        <w:t>роцесса.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Цель изучения дисциплины:</w:t>
      </w:r>
    </w:p>
    <w:p w:rsidR="004946ED" w:rsidRDefault="00CC7B32">
      <w:pPr>
        <w:pStyle w:val="a3"/>
        <w:ind w:firstLine="567"/>
      </w:pPr>
      <w:r>
        <w:t>Целью дисциплины является формирование у студентов знаний о основах финансового контроля и аудита в бюджетных организациях и государственных учреждениях, а также изучение деятельнос</w:t>
      </w:r>
      <w:r>
        <w:t>ти уполномоченных органов и организаций, осуществляющих финансовый контроль и аудит.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Задачи изучения дисциплины:</w:t>
      </w:r>
    </w:p>
    <w:p w:rsidR="004946ED" w:rsidRDefault="00CC7B32">
      <w:pPr>
        <w:pStyle w:val="a3"/>
        <w:ind w:firstLine="567"/>
      </w:pPr>
      <w:r>
        <w:t>- Изучение теоретических основ финансового контроля и аудита</w:t>
      </w:r>
    </w:p>
    <w:p w:rsidR="004946ED" w:rsidRDefault="00CC7B32">
      <w:pPr>
        <w:pStyle w:val="a3"/>
        <w:ind w:firstLine="567"/>
      </w:pPr>
      <w:r>
        <w:t>- Исследование нормативно-правовой базы государственного финансового контроля и а</w:t>
      </w:r>
      <w:r>
        <w:t>удита</w:t>
      </w:r>
    </w:p>
    <w:p w:rsidR="004946ED" w:rsidRDefault="00CC7B32">
      <w:pPr>
        <w:pStyle w:val="a3"/>
        <w:ind w:firstLine="567"/>
      </w:pPr>
      <w:r>
        <w:t>- Ознакомление с принципами проведения внутреннего государственного аудита и финансового контроля</w:t>
      </w:r>
    </w:p>
    <w:p w:rsidR="004946ED" w:rsidRDefault="00CC7B32">
      <w:pPr>
        <w:pStyle w:val="a3"/>
        <w:ind w:firstLine="567"/>
      </w:pPr>
      <w:r>
        <w:t>- Изучение процедурных стандартов внешнего государственного аудита и финансового контроля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1.3 Цели устойчивого развития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 xml:space="preserve">Цель 11. Обеспечение </w:t>
      </w:r>
      <w:r>
        <w:t>открытости, безопасности, жизнестойкости и экологической устойчивости городов и населенных пунктов</w:t>
      </w:r>
    </w:p>
    <w:p w:rsidR="004946ED" w:rsidRDefault="00CC7B32">
      <w:pPr>
        <w:pStyle w:val="a3"/>
        <w:ind w:firstLine="567"/>
      </w:pPr>
      <w:r>
        <w:t>Цель 17. Укрепление средств осуществления и активизация работы в рамках Глобального партнерства в интересах устойчивого развития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1.4 Результаты обучения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Ре</w:t>
      </w:r>
      <w:r>
        <w:t>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4946ED">
        <w:trPr>
          <w:tblHeader/>
        </w:trPr>
        <w:tc>
          <w:tcPr>
            <w:tcW w:w="1119" w:type="pct"/>
            <w:vMerge w:val="restart"/>
          </w:tcPr>
          <w:p w:rsidR="004946ED" w:rsidRDefault="00CC7B3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4946ED" w:rsidRDefault="00CC7B3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4946ED">
        <w:trPr>
          <w:tblHeader/>
        </w:trPr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2015" w:type="pct"/>
          </w:tcPr>
          <w:p w:rsidR="004946ED" w:rsidRDefault="00CC7B3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4946ED" w:rsidRDefault="00CC7B32">
            <w:pPr>
              <w:pStyle w:val="a3"/>
              <w:jc w:val="center"/>
            </w:pPr>
            <w:r>
              <w:t>дисциплины</w:t>
            </w:r>
          </w:p>
        </w:tc>
      </w:tr>
      <w:tr w:rsidR="004946ED"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rPr>
                <w:sz w:val="20"/>
              </w:rPr>
              <w:t xml:space="preserve">КК9 - Способность выбирать и использовать оптимальные методы и формы </w:t>
            </w:r>
            <w:r>
              <w:rPr>
                <w:sz w:val="20"/>
              </w:rPr>
              <w:lastRenderedPageBreak/>
              <w:t>государственного финансового контроля, реализовывать результаты контрольных мероприятий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lastRenderedPageBreak/>
              <w:t xml:space="preserve">РО17 - Применять современный инструментарий государственного финансового контроля, оформлять </w:t>
            </w:r>
            <w:r>
              <w:rPr>
                <w:sz w:val="20"/>
              </w:rPr>
              <w:t>результаты контрольных мероприятий, обеспечивать их реализацию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ind w:firstLine="567"/>
            </w:pPr>
            <w:r>
              <w:rPr>
                <w:sz w:val="20"/>
              </w:rPr>
              <w:t>- знает международные стандарты финансовой отчетности умеет их применять в отечественной практике в условиях глобализации экономики</w:t>
            </w:r>
          </w:p>
          <w:p w:rsidR="004946ED" w:rsidRDefault="00CC7B32">
            <w:pPr>
              <w:pStyle w:val="a3"/>
              <w:ind w:firstLine="567"/>
            </w:pPr>
            <w:r>
              <w:rPr>
                <w:sz w:val="20"/>
              </w:rPr>
              <w:lastRenderedPageBreak/>
              <w:t xml:space="preserve">- умеет оценивать и анализировать происходящие в мире </w:t>
            </w:r>
            <w:r>
              <w:rPr>
                <w:sz w:val="20"/>
              </w:rPr>
              <w:t>социально- экономические процессы и внедрять в экономическую практику Казахстана передовой опыт индустриально развитых стран</w:t>
            </w:r>
          </w:p>
          <w:p w:rsidR="004946ED" w:rsidRDefault="00CC7B32">
            <w:pPr>
              <w:pStyle w:val="a3"/>
              <w:ind w:firstLine="567"/>
            </w:pPr>
            <w:r>
              <w:rPr>
                <w:sz w:val="20"/>
              </w:rPr>
              <w:t>- умеет оценивать и анализировать происходящие в мире социально- экономические процессы и внедрять в экономическую практику Казахст</w:t>
            </w:r>
            <w:r>
              <w:rPr>
                <w:sz w:val="20"/>
              </w:rPr>
              <w:t>ана передовой опыт индустриально развитых стран</w:t>
            </w:r>
          </w:p>
          <w:p w:rsidR="004946ED" w:rsidRDefault="00CC7B32">
            <w:pPr>
              <w:pStyle w:val="a3"/>
              <w:ind w:firstLine="567"/>
            </w:pPr>
            <w:r>
              <w:rPr>
                <w:sz w:val="20"/>
              </w:rPr>
              <w:t>- способен критически оценить предлагаемые варианты управленческих решений и разработать и обосновать предложения по их совершенствованию с учетом критериев эффективности, рисков и возможных социально-экономи</w:t>
            </w:r>
            <w:r>
              <w:rPr>
                <w:sz w:val="20"/>
              </w:rPr>
              <w:t>ческих последствий</w:t>
            </w:r>
          </w:p>
          <w:p w:rsidR="004946ED" w:rsidRDefault="00CC7B32">
            <w:pPr>
              <w:pStyle w:val="a3"/>
              <w:ind w:firstLine="567"/>
            </w:pPr>
            <w:r>
              <w:rPr>
                <w:sz w:val="20"/>
              </w:rPr>
              <w:t>- имеет навыки расширения и углубления знаний, необходимых для повседневной профессиональной деятельности и продолжения образования в докторантуре способен проводить комплексный экономический анализ финансово-хозяйственной деятельности о</w:t>
            </w:r>
            <w:r>
              <w:rPr>
                <w:sz w:val="20"/>
              </w:rPr>
              <w:t>рганизации, пользоваться методологическими принципами и конкретными способами финансового анализа; систематизировать факторы, показатели и результаты, давать объективную оценку и аналитическое заключение; использовать результаты анализа для оценки эффектив</w:t>
            </w:r>
            <w:r>
              <w:rPr>
                <w:sz w:val="20"/>
              </w:rPr>
              <w:t>ности ведения бизнеса, а также в целях принятия управленческих решений способен формулировать и решать современные научные и практические проблемы, планировать и вести научно-исследовательскую деятельность по данной специальности, преподавать в вузах</w:t>
            </w: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1.5</w:t>
      </w:r>
      <w:r>
        <w:rPr>
          <w:b/>
        </w:rPr>
        <w:t xml:space="preserve"> Образовательные технологии, применяемые при освоении дисциплины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4946ED" w:rsidRDefault="00CC7B32">
      <w:pPr>
        <w:pStyle w:val="a3"/>
        <w:ind w:firstLine="567"/>
      </w:pPr>
      <w:r>
        <w:t>- Интерактивные лекции (с использованием сл</w:t>
      </w:r>
      <w:r>
        <w:t>едующих активных форм обучения: управляемая дискуссия или беседа; модерация; показ слайдов или учебных фильмов; мозговой штурм; мотивационная речь)</w:t>
      </w:r>
    </w:p>
    <w:p w:rsidR="004946ED" w:rsidRDefault="00CC7B32">
      <w:pPr>
        <w:pStyle w:val="a3"/>
        <w:ind w:firstLine="567"/>
      </w:pPr>
      <w:r>
        <w:lastRenderedPageBreak/>
        <w:t>- Сценарное обучение, где обучающиеся анализируют реальные или смоделированные ситуации и разрабатывают возм</w:t>
      </w:r>
      <w:r>
        <w:t>ожные сценарии их развития.</w:t>
      </w:r>
    </w:p>
    <w:p w:rsidR="004946ED" w:rsidRDefault="00CC7B32">
      <w:pPr>
        <w:pStyle w:val="a3"/>
        <w:ind w:firstLine="567"/>
      </w:pPr>
      <w:r>
        <w:t>- Проектное обучение, где обучающиеся активно ищут информацию, проводят исследования и учатся на практике (самостоятельная исследовательская работа студентов в учебном процессе).</w:t>
      </w:r>
    </w:p>
    <w:p w:rsidR="004946ED" w:rsidRDefault="00CC7B32">
      <w:pPr>
        <w:pStyle w:val="a3"/>
        <w:ind w:firstLine="567"/>
      </w:pPr>
      <w:r>
        <w:t>- Групповая работа и коллаборативное обучение – м</w:t>
      </w:r>
      <w:r>
        <w:t>етод, при котором студенты объединяются в команды для выполнения общих заданий или проектов. Это способствует развитию навыков командного взаимодействия, коммуникации и совместного решения проблем.</w:t>
      </w:r>
    </w:p>
    <w:p w:rsidR="004946ED" w:rsidRDefault="00CC7B32">
      <w:pPr>
        <w:pStyle w:val="a3"/>
        <w:ind w:firstLine="567"/>
      </w:pPr>
      <w:r>
        <w:t>- Обучение с использованием ролевых игр – студенты погружа</w:t>
      </w:r>
      <w:r>
        <w:t>ются в различные роли, моделируя ситуации из реальной жизни, что помогает лучше понять материал и развить критическое мышление. Ролевые игры позволяют воспроизводить реальные профессиональные или социальные контексты, требующие принятия решений и решения з</w:t>
      </w:r>
      <w:r>
        <w:t>адач в условиях неопределенности.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</w:t>
      </w:r>
      <w:r>
        <w:t>ии:</w:t>
      </w:r>
    </w:p>
    <w:p w:rsidR="00A52D1B" w:rsidRDefault="00CC7B32">
      <w:pPr>
        <w:pStyle w:val="a3"/>
        <w:ind w:firstLine="567"/>
      </w:pPr>
      <w:r>
        <w:t>1 Индивидуальный подход – адаптация учебных планов, материалов и методов преподавания под индивидуальные потребности каждого студента, включая использование альтернативных форм экзаменации, таких как устные или письменные задания вместо стандартных т</w:t>
      </w:r>
      <w:r>
        <w:t xml:space="preserve">естов. </w:t>
      </w:r>
    </w:p>
    <w:p w:rsidR="00A52D1B" w:rsidRDefault="00CC7B32">
      <w:pPr>
        <w:pStyle w:val="a3"/>
        <w:ind w:firstLine="567"/>
      </w:pPr>
      <w:r>
        <w:t xml:space="preserve">2 Смешанное обучение – сочетание традиционных и дистанционных форм обучения, где студенты с ограниченными возможностями могут учиться как в классе, так и онлайн, что предоставляет им гибкость в доступе к учебным материалам. </w:t>
      </w:r>
    </w:p>
    <w:p w:rsidR="00A52D1B" w:rsidRDefault="00CC7B32">
      <w:pPr>
        <w:pStyle w:val="a3"/>
        <w:ind w:firstLine="567"/>
      </w:pPr>
      <w:r>
        <w:t>3 Индивидуализированное о</w:t>
      </w:r>
      <w:r>
        <w:t xml:space="preserve">бучение с использованием специальных технических средств – использование студентами с нарушениями опорно-двигательного аппарата альтернативных средств ввода информации, таких как экранная клавиатура или устройства для ввода текста голосом. Для студентов с </w:t>
      </w:r>
      <w:r>
        <w:t xml:space="preserve">нарушениями слуха компьютерной техникой, аудио- и видеоустройствами, а также электронными досками, что позволяет улучшить восприятие материала и сделать учебный процесс более доступным. </w:t>
      </w:r>
    </w:p>
    <w:p w:rsidR="004946ED" w:rsidRDefault="00CC7B32">
      <w:pPr>
        <w:pStyle w:val="a3"/>
        <w:ind w:firstLine="567"/>
      </w:pPr>
      <w:r>
        <w:t>4 Дополнительные индивидуальные консультации и занятия – организация п</w:t>
      </w:r>
      <w:r>
        <w:t xml:space="preserve">ерсонализированных встреч с преподавателем для оказания помощи студентам в освоении учебного материала. Эти консультации помогают студентам с особыми образовательными потребностями лучше понять сложные темы и подготовиться к сдаче экзаменов или выполнению </w:t>
      </w:r>
      <w:r>
        <w:t>заданий.</w:t>
      </w:r>
    </w:p>
    <w:p w:rsidR="004946ED" w:rsidRDefault="004946ED">
      <w:pPr>
        <w:pStyle w:val="a3"/>
      </w:pP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1.6 Пререквизиты</w:t>
      </w:r>
    </w:p>
    <w:p w:rsidR="004946ED" w:rsidRDefault="004946ED">
      <w:pPr>
        <w:pStyle w:val="a3"/>
      </w:pPr>
    </w:p>
    <w:p w:rsidR="004946ED" w:rsidRDefault="00A52D1B">
      <w:pPr>
        <w:pStyle w:val="a3"/>
        <w:ind w:firstLine="567"/>
      </w:pPr>
      <w:r w:rsidRPr="00A52D1B">
        <w:t>Введение в финансы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1.7 Постреквизиты</w:t>
      </w:r>
    </w:p>
    <w:p w:rsidR="004946ED" w:rsidRDefault="004946ED">
      <w:pPr>
        <w:pStyle w:val="a3"/>
      </w:pPr>
    </w:p>
    <w:p w:rsidR="004946ED" w:rsidRDefault="00A52D1B">
      <w:pPr>
        <w:pStyle w:val="a3"/>
        <w:ind w:firstLine="567"/>
      </w:pPr>
      <w:r w:rsidRPr="00A52D1B">
        <w:t>Написание и защита дипломной работы (проекта)</w:t>
      </w:r>
    </w:p>
    <w:p w:rsidR="00A52D1B" w:rsidRDefault="00A52D1B">
      <w:pPr>
        <w:pStyle w:val="a3"/>
        <w:ind w:firstLine="567"/>
      </w:pP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lastRenderedPageBreak/>
        <w:t>1.8 Трудоемкость дисциплины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4946ED">
        <w:trPr>
          <w:tblHeader/>
        </w:trPr>
        <w:tc>
          <w:tcPr>
            <w:tcW w:w="3500" w:type="pct"/>
          </w:tcPr>
          <w:p w:rsidR="004946ED" w:rsidRDefault="00CC7B3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4946ED" w:rsidRDefault="00CC7B32">
            <w:pPr>
              <w:pStyle w:val="a3"/>
              <w:jc w:val="center"/>
            </w:pPr>
            <w:r>
              <w:t>часы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15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30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30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75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экзамен</w:t>
            </w: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2 СОДЕРЖАНИЕ ДИСЦИПЛИНЫ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2.1 Тематический план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3730"/>
        <w:gridCol w:w="1495"/>
        <w:gridCol w:w="1618"/>
        <w:gridCol w:w="1303"/>
        <w:gridCol w:w="1202"/>
      </w:tblGrid>
      <w:tr w:rsidR="004946ED">
        <w:trPr>
          <w:tblHeader/>
        </w:trPr>
        <w:tc>
          <w:tcPr>
            <w:tcW w:w="147" w:type="pct"/>
          </w:tcPr>
          <w:p w:rsidR="004946ED" w:rsidRDefault="00CC7B3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4946ED" w:rsidRDefault="00CC7B3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4946ED" w:rsidRDefault="00CC7B3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4946ED" w:rsidRDefault="00CC7B32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4946ED" w:rsidRDefault="00CC7B32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4946ED" w:rsidRDefault="00CC7B3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4946ED">
        <w:tc>
          <w:tcPr>
            <w:tcW w:w="0" w:type="auto"/>
            <w:gridSpan w:val="6"/>
          </w:tcPr>
          <w:p w:rsidR="004946ED" w:rsidRDefault="00CC7B3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1. Значение финансового контроля, его значение и система.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Значение управления, понятие, элементы системы. </w:t>
            </w:r>
            <w:r>
              <w:rPr>
                <w:sz w:val="22"/>
              </w:rPr>
              <w:t>Предмет, функции и задачи 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Самосознание, самопознание и интеграция знания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 xml:space="preserve">Тема 2. Виды </w:t>
            </w:r>
            <w:r>
              <w:rPr>
                <w:b/>
                <w:sz w:val="22"/>
              </w:rPr>
              <w:t>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Объекты и субъекты, компоненты 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 xml:space="preserve">Самосознание, самопознание и </w:t>
            </w:r>
            <w:r>
              <w:rPr>
                <w:sz w:val="20"/>
              </w:rPr>
              <w:t>интеграция знания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3. Общая государственная система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Полномочия государственных органов в сфере финансового контроля. Компетенция финансового контроля общегосударственных и местных органов.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Расста</w:t>
            </w:r>
            <w:r>
              <w:rPr>
                <w:sz w:val="20"/>
              </w:rPr>
              <w:t>новка приоритетов и выделение ключевых факторов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4. Значение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Цель, виды, виды, показатели государственного аудита. Основные принципы государственного аудита. Государственные стандарты аудита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С</w:t>
            </w:r>
            <w:r>
              <w:rPr>
                <w:sz w:val="20"/>
              </w:rPr>
              <w:t>амосознание, самопознание и интеграция знания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5. Государственное регулирование в сфере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Система органов государственного аудита и финансового контроля. Компетенция Высшей </w:t>
            </w:r>
            <w:r>
              <w:rPr>
                <w:sz w:val="22"/>
              </w:rPr>
              <w:t xml:space="preserve">Счётной Палаты. Компетенция ревизионной комиссии. Компетенция уполномоченного органа по </w:t>
            </w:r>
            <w:r>
              <w:rPr>
                <w:sz w:val="22"/>
              </w:rPr>
              <w:lastRenderedPageBreak/>
              <w:t>внутреннему государственному аудиту. Компетенция службы внутреннего аудита. Государственный совет по аудиту и рискам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6. Процессуальные основы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Процедура государственного аудита. Формирование перечня объектов государственного аудита на соответствующий год. Признание результатов государственного аудита. Аудиторские доказательства. Требования</w:t>
            </w:r>
            <w:r>
              <w:rPr>
                <w:sz w:val="22"/>
              </w:rPr>
              <w:t xml:space="preserve"> органов государственного аудита и финансового контроля. Документы принимаются по результатам государственного аудита. Особенности аудиторского заключения по финансовой отчетности. Контроль качества. Мониторинг документов, полученных по результатам государ</w:t>
            </w:r>
            <w:r>
              <w:rPr>
                <w:sz w:val="22"/>
              </w:rPr>
              <w:t>ственного аудита и финансового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Формулирование гипотезы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7. Иные направления деятельности органов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Экспертно-аналитическая служба уполномоченных органов внешнего </w:t>
            </w:r>
            <w:r>
              <w:rPr>
                <w:sz w:val="22"/>
              </w:rPr>
              <w:t>государственного аудита и финансового контроля. Предварительная оценка. Текущая оценка. Последующая оценка. Управление камерой. Уведомление об устранении нарушений, выявленных по результатам камерального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Постановка и формулирование проблем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</w:t>
            </w:r>
            <w:r>
              <w:rPr>
                <w:sz w:val="20"/>
              </w:rPr>
              <w:t>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8. Порядок планирования отдельного внутреннего государственного аудита и его проведения.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Этапы аудиторской деятельности. Предварительное исследование объектов государственного аудита. Создание плана и программы аудита, зада</w:t>
            </w:r>
            <w:r>
              <w:rPr>
                <w:sz w:val="22"/>
              </w:rPr>
              <w:t xml:space="preserve">ч и инструкций по аудиту. Проведение аудиторского мероприятия. Привлечение государственного аудитора службы внутреннего аудита для проведения проверки финансовой отчетности. </w:t>
            </w:r>
            <w:r>
              <w:rPr>
                <w:sz w:val="22"/>
              </w:rPr>
              <w:lastRenderedPageBreak/>
              <w:t xml:space="preserve">Проведение дополнительной проверки. Осуществление совместной проверки. Проведение </w:t>
            </w:r>
            <w:r>
              <w:rPr>
                <w:sz w:val="22"/>
              </w:rPr>
              <w:t>серии проверок.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Устная презентация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9. Порядок принятия решений и формирования документов по результатам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Создание и оформление аудиторских отчетов. Создание и оформление акта проверки, </w:t>
            </w:r>
            <w:r>
              <w:rPr>
                <w:sz w:val="22"/>
              </w:rPr>
              <w:t>указаний по устранению выявленных нарушений и рассмотрению ответственности лиц, допустивших их. Отчетность по материалам государственного аудита и финансового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Современные проблемы и ценности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 xml:space="preserve">Тема 10. Мониторинг </w:t>
            </w:r>
            <w:r>
              <w:rPr>
                <w:b/>
                <w:sz w:val="22"/>
              </w:rPr>
              <w:t>документов, полученных по результатам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Контроль качества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11. Контроль за использованием средств республиканского и местных бюджетов.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Порядок внутренн</w:t>
            </w:r>
            <w:r>
              <w:rPr>
                <w:sz w:val="22"/>
              </w:rPr>
              <w:t>его контроля в органах государственного управления. Особенности контроля финансовой отчетности в государственных учреждениях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12. Высшая Счётная Палата Республики Казахстан.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История развития. Цель.</w:t>
            </w:r>
            <w:r>
              <w:rPr>
                <w:sz w:val="22"/>
              </w:rPr>
              <w:t xml:space="preserve"> Услуги. Обязательства.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Информационный поиск (печатные и электронные издания)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13. Комитет внутреннего государственного аудита Министерства финансов Республики Казахстан.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История развития. Цель. Услуги. Обязательства</w:t>
            </w:r>
            <w:r>
              <w:rPr>
                <w:sz w:val="22"/>
              </w:rPr>
              <w:t>. Правовая основа и порядок взаимодействия с другими органами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Одинаковость и различия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14. Аудит и контроль в государственных организациях.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Аудит банковских и расчетных операций. Аудит кассы и кассовых операций в </w:t>
            </w:r>
            <w:r>
              <w:rPr>
                <w:sz w:val="22"/>
              </w:rPr>
              <w:t xml:space="preserve">государственных учреждениях. Аудит основных средств </w:t>
            </w:r>
            <w:r>
              <w:rPr>
                <w:sz w:val="22"/>
              </w:rPr>
              <w:lastRenderedPageBreak/>
              <w:t>и инвентаризационной стоимости в государственных учреждениях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15. Контроль за подготовкой планов финансирования в государственных учреждениях</w:t>
            </w:r>
            <w:r>
              <w:rPr>
                <w:b/>
                <w:sz w:val="22"/>
              </w:rPr>
              <w:t>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Контроль за эффективностью реализации бюджетных программ. Контроль за деятельностью республиканских государственных предприятий и акционерных обществ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интерактивная лекция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  <w:gridSpan w:val="4"/>
          </w:tcPr>
          <w:p w:rsidR="004946ED" w:rsidRDefault="00CC7B3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  <w:gridSpan w:val="6"/>
          </w:tcPr>
          <w:p w:rsidR="004946ED" w:rsidRDefault="00CC7B32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>
              <w:rPr>
                <w:b/>
                <w:sz w:val="22"/>
              </w:rPr>
              <w:t>Значение финансового контроля, его значение и система.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Значение управления, понятие, элементы системы. Предмет, функции и задачи 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Самосознание, самопознание и интеграция знания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 xml:space="preserve">Тема 2. Виды </w:t>
            </w:r>
            <w:r>
              <w:rPr>
                <w:b/>
                <w:sz w:val="22"/>
              </w:rPr>
              <w:t>финансового</w:t>
            </w:r>
            <w:r>
              <w:rPr>
                <w:b/>
                <w:sz w:val="22"/>
              </w:rPr>
              <w:t xml:space="preserve">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Объекты и субъекты, компоненты 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Расстановка приоритетов и выделение ключевых факторов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3. Общая государственная система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Полномочия государственных органов в сфере финансов</w:t>
            </w:r>
            <w:r>
              <w:rPr>
                <w:sz w:val="22"/>
              </w:rPr>
              <w:t>ого контроля. Компетенция финансового контроля общегосударственных и местных органов.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Формулирование гипотезы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4. Значение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Цель, виды, виды, показатели государственного аудита. Основные принципы </w:t>
            </w:r>
            <w:r>
              <w:rPr>
                <w:sz w:val="22"/>
              </w:rPr>
              <w:t>государственного аудита. Государственные стандарты аудита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Проверка и защита гипотезы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5. Государственное регулирование в сфере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Система органов государственного аудита и финансов</w:t>
            </w:r>
            <w:r>
              <w:rPr>
                <w:sz w:val="22"/>
              </w:rPr>
              <w:t xml:space="preserve">ого контроля. Компетенция Высшей Счётной Палаты. Компетенция ревизионной комиссии. Компетенция уполномоченного органа по внутреннему государственному аудиту. Компетенция службы </w:t>
            </w:r>
            <w:r>
              <w:rPr>
                <w:sz w:val="22"/>
              </w:rPr>
              <w:lastRenderedPageBreak/>
              <w:t>внутреннего аудита. Государственный совет по аудиту и рискам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Постановка и фор</w:t>
            </w:r>
            <w:r>
              <w:rPr>
                <w:sz w:val="20"/>
              </w:rPr>
              <w:t>мулирование проблем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6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6. Процессуальные основы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Процедура государственного аудита. Формирование перечня объектов государственного аудита на соответствующий год. Признание результатов государственного ауди</w:t>
            </w:r>
            <w:r>
              <w:rPr>
                <w:sz w:val="22"/>
              </w:rPr>
              <w:t>та. Аудиторские доказательства. Требования органов государственного аудита и финансового контроля. Документы принимаются по результатам государственного аудита. Особенности аудиторского заключения по финансовой отчетности. Контроль качества. Мониторинг док</w:t>
            </w:r>
            <w:r>
              <w:rPr>
                <w:sz w:val="22"/>
              </w:rPr>
              <w:t>ументов, полученных по результатам государственного аудита и финансового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7. Иные направления деятельности органов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Экспертно-аналитическая служба </w:t>
            </w:r>
            <w:r>
              <w:rPr>
                <w:sz w:val="22"/>
              </w:rPr>
              <w:t>уполномоченных органов внешнего государственного аудита и финансового контроля. Предварительная оценка. Текущая оценка. Последующая оценка. Управление камерой. Уведомление об устранении нарушений, выявленных по результатам камерального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Информаци</w:t>
            </w:r>
            <w:r>
              <w:rPr>
                <w:sz w:val="20"/>
              </w:rPr>
              <w:t>онный поиск (печатные и электронные издания)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8. Порядок планирования отдельного внутреннего государственного аудита и его проведения.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Этапы аудиторской деятельности. Предварительное исследование объектов государственного аудит</w:t>
            </w:r>
            <w:r>
              <w:rPr>
                <w:sz w:val="22"/>
              </w:rPr>
              <w:t xml:space="preserve">а. Создание плана и программы аудита, задач и инструкций по аудиту. Проведение аудиторского мероприятия. Привлечение государственного аудитора службы внутреннего аудита для проведения проверки финансовой отчетности. Проведение дополнительной проверки. </w:t>
            </w:r>
            <w:r>
              <w:rPr>
                <w:sz w:val="22"/>
              </w:rPr>
              <w:lastRenderedPageBreak/>
              <w:t>Осущ</w:t>
            </w:r>
            <w:r>
              <w:rPr>
                <w:sz w:val="22"/>
              </w:rPr>
              <w:t>ествление совместной проверки. Проведение серии проверок.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Анализ в условиях неопределенности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9. Порядок принятия решений и формирования документов по результатам государственного аудита.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Создание и оформление аудиторских </w:t>
            </w:r>
            <w:r>
              <w:rPr>
                <w:sz w:val="22"/>
              </w:rPr>
              <w:t>отчетов. Создание и оформление акта проверки, указаний по устранению выявленных нарушений и рассмотрению ответственности лиц, допустивших их. Отчетность по материалам государственного аудита и финансового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Критическое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</w:t>
            </w:r>
            <w:r>
              <w:t>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10. Мониторинг документов, полученных по результатам государственного аудита и финансового контроля.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Контроль качества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Письменная коммуникация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11. Контроль за использованием средств республиканского и местных бю</w:t>
            </w:r>
            <w:r>
              <w:rPr>
                <w:b/>
                <w:sz w:val="22"/>
              </w:rPr>
              <w:t>джетов.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Порядок внутреннего контроля в органах государственного управления. Особенности контроля финансовой отчетности в государственных учреждениях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Креативное мышление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12. Высшая Счётная Палата Республики Казахстан.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История развития. Цель. Услуги. Обязательства.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Устная презентация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13. Комитет внутреннего государственного аудита Министерства финансов Республики Казахстан.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История развития. Цель. Услуги. Обязательства. Правовая основа и </w:t>
            </w:r>
            <w:r>
              <w:rPr>
                <w:sz w:val="22"/>
              </w:rPr>
              <w:t>порядок взаимодействия с другими органами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Устная презентация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14. Аудит и контроль в государственных организациях.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Аудит банковских и расчетных операций. Аудит кассы и кассовых операций в государственных учреждениях. Аудит </w:t>
            </w:r>
            <w:r>
              <w:rPr>
                <w:sz w:val="22"/>
              </w:rPr>
              <w:t>основных средств и инвентаризационной стоимости в государственных учреждениях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Опрос, слушание, ведение диалога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b/>
                <w:sz w:val="22"/>
              </w:rPr>
              <w:t>Тема 15. Контроль за подготовкой планов финансирования в государственных учреждениях.</w:t>
            </w:r>
          </w:p>
          <w:p w:rsidR="004946ED" w:rsidRDefault="00CC7B32">
            <w:pPr>
              <w:pStyle w:val="a3"/>
            </w:pPr>
            <w:r>
              <w:rPr>
                <w:sz w:val="22"/>
              </w:rPr>
              <w:t>Контроль за эффективностью реал</w:t>
            </w:r>
            <w:r>
              <w:rPr>
                <w:sz w:val="22"/>
              </w:rPr>
              <w:t>изации бюджетных программ. Контроль за деятельностью республиканских государственных предприятий и акционерных обществ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Устная презентация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1-4; 1-6</w:t>
            </w:r>
          </w:p>
        </w:tc>
      </w:tr>
      <w:tr w:rsidR="004946ED">
        <w:tc>
          <w:tcPr>
            <w:tcW w:w="0" w:type="auto"/>
            <w:gridSpan w:val="4"/>
          </w:tcPr>
          <w:p w:rsidR="004946ED" w:rsidRDefault="00CC7B3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</w:pP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760"/>
        <w:gridCol w:w="1724"/>
        <w:gridCol w:w="2246"/>
        <w:gridCol w:w="795"/>
        <w:gridCol w:w="1495"/>
        <w:gridCol w:w="1618"/>
      </w:tblGrid>
      <w:tr w:rsidR="004946ED">
        <w:trPr>
          <w:trHeight w:val="1229"/>
          <w:tblHeader/>
        </w:trPr>
        <w:tc>
          <w:tcPr>
            <w:tcW w:w="1026" w:type="pct"/>
          </w:tcPr>
          <w:p w:rsidR="004946ED" w:rsidRDefault="00CC7B3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4946ED" w:rsidRDefault="00CC7B32">
            <w:pPr>
              <w:pStyle w:val="a3"/>
              <w:jc w:val="center"/>
            </w:pPr>
            <w:r>
              <w:t xml:space="preserve">Содержание </w:t>
            </w:r>
            <w:r>
              <w:t>задания</w:t>
            </w:r>
          </w:p>
        </w:tc>
        <w:tc>
          <w:tcPr>
            <w:tcW w:w="620" w:type="pct"/>
          </w:tcPr>
          <w:p w:rsidR="004946ED" w:rsidRDefault="00CC7B3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4946ED" w:rsidRDefault="00CC7B3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4946ED" w:rsidRDefault="00CC7B3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4946ED" w:rsidRDefault="00CC7B32">
            <w:pPr>
              <w:pStyle w:val="a3"/>
              <w:jc w:val="center"/>
            </w:pPr>
            <w:r>
              <w:t>Результаты CDIO</w:t>
            </w:r>
          </w:p>
        </w:tc>
      </w:tr>
      <w:tr w:rsidR="004946ED">
        <w:tc>
          <w:tcPr>
            <w:tcW w:w="0" w:type="auto"/>
          </w:tcPr>
          <w:p w:rsidR="004946ED" w:rsidRDefault="00CC7B32" w:rsidP="00A52D1B">
            <w:pPr>
              <w:pStyle w:val="a3"/>
            </w:pPr>
            <w:r>
              <w:rPr>
                <w:sz w:val="22"/>
              </w:rPr>
              <w:t xml:space="preserve">Виды </w:t>
            </w:r>
            <w:r>
              <w:rPr>
                <w:sz w:val="22"/>
              </w:rPr>
              <w:t>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О</w:t>
            </w:r>
            <w:r>
              <w:rPr>
                <w:sz w:val="22"/>
              </w:rPr>
              <w:t>характеризуйте виды, виды, предмет и объект финансового контроля.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сдать схему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Основные субъекты государственного </w:t>
            </w:r>
            <w:r>
              <w:rPr>
                <w:sz w:val="22"/>
              </w:rPr>
              <w:t>финансового контроля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Сделать презентацию по заданной теме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защита презентации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Устная презентация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Финансовый контроль и аудит в государственном секторе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Сборник информационных материалов о процессах, методологиях и принципах финансового контроля и аудита</w:t>
            </w:r>
            <w:r>
              <w:rPr>
                <w:sz w:val="22"/>
              </w:rPr>
              <w:t xml:space="preserve"> в государственном секторе.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самоисследовательская работа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Информационный поиск (печатные и электронные издания)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Этические и правовые механизмы финансового контроля и аудита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Поиск решения практических ситуаций, данных по теме.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решение проблемных ситуаци</w:t>
            </w:r>
            <w:r>
              <w:rPr>
                <w:sz w:val="22"/>
              </w:rPr>
              <w:t>й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Международный опыт финансового контроля и аудита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Отвечайте на вопросы, основанные на законодательных или научных </w:t>
            </w:r>
            <w:r>
              <w:rPr>
                <w:sz w:val="22"/>
              </w:rPr>
              <w:lastRenderedPageBreak/>
              <w:t>источниках по теме.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lastRenderedPageBreak/>
              <w:t>организовать обсуждение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Креативное мышление</w:t>
            </w:r>
          </w:p>
          <w:p w:rsidR="004946ED" w:rsidRDefault="00CC7B32">
            <w:pPr>
              <w:pStyle w:val="a3"/>
            </w:pPr>
            <w:r>
              <w:rPr>
                <w:sz w:val="20"/>
              </w:rPr>
              <w:t xml:space="preserve">Ведение переговоров, достижение компромисса, </w:t>
            </w:r>
            <w:r>
              <w:rPr>
                <w:sz w:val="20"/>
              </w:rPr>
              <w:lastRenderedPageBreak/>
              <w:t>разрешение конфликта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lastRenderedPageBreak/>
              <w:t>Обеспечение финансового контроля информацией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Создание схемы, показывающей источники информации, необходимые для финансового контроля и аудита бюджетных организаций.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сдать схему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Опыт финансового контроля и аудит</w:t>
            </w:r>
            <w:r>
              <w:rPr>
                <w:sz w:val="22"/>
              </w:rPr>
              <w:t>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Подготовка доклада по заданной преподавателем теме.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защита реферата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Опрос, слушание, ведение диалога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Особенности проверки исполнения республиканского и местного бюджета.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Подготовка кейса по теме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Разработать практический пример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 xml:space="preserve">Инициатива и </w:t>
            </w:r>
            <w:r>
              <w:rPr>
                <w:sz w:val="20"/>
              </w:rPr>
              <w:t>готовность к принятию решения в условиях неопределенности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Мониторинг деятельности государственных учреждений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Изучение правил и требований нормативных правовых актов, регулирующих их взаимодействие в сфере контроля за деятельностью государственных учрежден</w:t>
            </w:r>
            <w:r>
              <w:rPr>
                <w:sz w:val="22"/>
              </w:rPr>
              <w:t>ий.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самоисследовательская работа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Информационный поиск (печатные и электронные издания)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Проверка кассовых, банковских и расчетных операций государственного учреждения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>составление программы и проведение обследования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t>сдать схему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Целостное мышление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t xml:space="preserve">Контроль за деятельностью республиканских государственных предприятий и </w:t>
            </w:r>
            <w:r>
              <w:rPr>
                <w:sz w:val="22"/>
              </w:rPr>
              <w:lastRenderedPageBreak/>
              <w:t>акционерных обществ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2"/>
              </w:rPr>
              <w:lastRenderedPageBreak/>
              <w:t xml:space="preserve">Проверка республиканских государственных предприятий и акционерных обществ на </w:t>
            </w:r>
            <w:r>
              <w:rPr>
                <w:sz w:val="22"/>
              </w:rPr>
              <w:lastRenderedPageBreak/>
              <w:t>основе открытых данных или изучение результатов проверки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sz w:val="22"/>
              </w:rPr>
              <w:lastRenderedPageBreak/>
              <w:t>самоисследовательская работа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Информационный поиск (печатные и электронные издания)</w:t>
            </w:r>
          </w:p>
        </w:tc>
      </w:tr>
      <w:tr w:rsidR="004946ED">
        <w:tc>
          <w:tcPr>
            <w:tcW w:w="0" w:type="auto"/>
            <w:gridSpan w:val="4"/>
          </w:tcPr>
          <w:p w:rsidR="004946ED" w:rsidRDefault="00CC7B32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</w:pP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4946ED">
        <w:trPr>
          <w:tblHeader/>
        </w:trPr>
        <w:tc>
          <w:tcPr>
            <w:tcW w:w="1850" w:type="pct"/>
            <w:vMerge w:val="restart"/>
          </w:tcPr>
          <w:p w:rsidR="004946ED" w:rsidRDefault="00CC7B3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4946ED" w:rsidRDefault="00CC7B3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4946ED">
        <w:trPr>
          <w:tblHeader/>
        </w:trPr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4946ED" w:rsidRDefault="00CC7B32">
            <w:pPr>
              <w:pStyle w:val="a3"/>
              <w:jc w:val="center"/>
            </w:pPr>
            <w:r>
              <w:t>15</w:t>
            </w:r>
          </w:p>
        </w:tc>
      </w:tr>
      <w:tr w:rsidR="004946ED">
        <w:tc>
          <w:tcPr>
            <w:tcW w:w="0" w:type="auto"/>
            <w:gridSpan w:val="16"/>
          </w:tcPr>
          <w:p w:rsidR="004946ED" w:rsidRDefault="00CC7B32">
            <w:pPr>
              <w:pStyle w:val="a3"/>
              <w:jc w:val="center"/>
            </w:pPr>
            <w:r>
              <w:t>Знание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Второй рубежный контроль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Первый рубежный контроль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Практические занятия (устный ответ)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4946ED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gridSpan w:val="16"/>
          </w:tcPr>
          <w:p w:rsidR="004946ED" w:rsidRDefault="00CC7B32">
            <w:pPr>
              <w:pStyle w:val="a3"/>
              <w:jc w:val="center"/>
            </w:pPr>
            <w:r>
              <w:t>Понимание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Второй рубежный контроль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t>Первый рубежный контроль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Pr="00A52D1B" w:rsidRDefault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4946ED">
            <w:pPr>
              <w:pStyle w:val="a3"/>
              <w:jc w:val="center"/>
            </w:pP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Практические занятия (устный ответ)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Сам</w:t>
            </w:r>
            <w:r>
              <w:rPr>
                <w:lang w:val="kk-KZ"/>
              </w:rPr>
              <w:t>о</w:t>
            </w:r>
            <w:r>
              <w:t>стоятельная работа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</w:tr>
      <w:tr w:rsidR="00A52D1B">
        <w:tc>
          <w:tcPr>
            <w:tcW w:w="0" w:type="auto"/>
            <w:gridSpan w:val="16"/>
          </w:tcPr>
          <w:p w:rsidR="00A52D1B" w:rsidRDefault="00A52D1B" w:rsidP="00A52D1B">
            <w:pPr>
              <w:pStyle w:val="a3"/>
              <w:jc w:val="center"/>
            </w:pPr>
            <w:r>
              <w:t>Применение</w:t>
            </w: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Практические занятия (устный ответ)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Сам</w:t>
            </w:r>
            <w:r>
              <w:rPr>
                <w:lang w:val="kk-KZ"/>
              </w:rPr>
              <w:t>о</w:t>
            </w:r>
            <w:r>
              <w:t>стоятельная работа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</w:tr>
      <w:tr w:rsidR="00A52D1B">
        <w:tc>
          <w:tcPr>
            <w:tcW w:w="0" w:type="auto"/>
            <w:gridSpan w:val="16"/>
          </w:tcPr>
          <w:p w:rsidR="00A52D1B" w:rsidRDefault="00A52D1B" w:rsidP="00A52D1B">
            <w:pPr>
              <w:pStyle w:val="a3"/>
              <w:jc w:val="center"/>
            </w:pPr>
            <w:r>
              <w:t>Анализ</w:t>
            </w: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</w:tr>
      <w:tr w:rsidR="00A52D1B">
        <w:tc>
          <w:tcPr>
            <w:tcW w:w="0" w:type="auto"/>
          </w:tcPr>
          <w:p w:rsidR="00A52D1B" w:rsidRDefault="00A52D1B" w:rsidP="00A52D1B">
            <w:pPr>
              <w:pStyle w:val="a3"/>
            </w:pPr>
            <w:r>
              <w:t>Сам</w:t>
            </w:r>
            <w:r>
              <w:rPr>
                <w:lang w:val="kk-KZ"/>
              </w:rPr>
              <w:t>о</w:t>
            </w:r>
            <w:r>
              <w:t>стоятельная работа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  <w:tc>
          <w:tcPr>
            <w:tcW w:w="0" w:type="auto"/>
          </w:tcPr>
          <w:p w:rsidR="00A52D1B" w:rsidRPr="00A52D1B" w:rsidRDefault="00A52D1B" w:rsidP="00A52D1B">
            <w:pPr>
              <w:pStyle w:val="a3"/>
              <w:jc w:val="center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A52D1B" w:rsidRDefault="00A52D1B" w:rsidP="00A52D1B">
            <w:pPr>
              <w:pStyle w:val="a3"/>
              <w:jc w:val="center"/>
            </w:pP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3 ОЦЕНКА ЗНАНИЙ ОБУЧАЮЩЕГОСЯ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</w:t>
      </w:r>
      <w:r>
        <w:t xml:space="preserve">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</w:t>
      </w:r>
      <w:r>
        <w:t xml:space="preserve">обучающегося в академическом периоде осуществляется преподавателем в соответствии с графиком сдачи </w:t>
      </w:r>
      <w:r>
        <w:lastRenderedPageBreak/>
        <w:t>заданий по дисциплине. Система контроля может сочетать письменные и устные, групповые и индивидуальные формы.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77"/>
        <w:gridCol w:w="6884"/>
        <w:gridCol w:w="1377"/>
      </w:tblGrid>
      <w:tr w:rsidR="004946ED">
        <w:trPr>
          <w:tblHeader/>
        </w:trPr>
        <w:tc>
          <w:tcPr>
            <w:tcW w:w="500" w:type="pct"/>
          </w:tcPr>
          <w:p w:rsidR="004946ED" w:rsidRDefault="00CC7B3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4946ED" w:rsidRDefault="00CC7B32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4946ED" w:rsidRDefault="00CC7B32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4946ED"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0-100</w:t>
            </w: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Первый рубежный контроль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Практические занятия (устный ответ)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 w:rsidP="00A52D1B">
            <w:pPr>
              <w:pStyle w:val="a3"/>
            </w:pPr>
            <w:r>
              <w:t>Сам</w:t>
            </w:r>
            <w:r w:rsidR="00A52D1B">
              <w:rPr>
                <w:lang w:val="kk-KZ"/>
              </w:rPr>
              <w:t>о</w:t>
            </w:r>
            <w:r>
              <w:t>стоятельная работа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Второй рубежный контроль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0-100</w:t>
            </w: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Исследовательская работа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Практические занятия (устный ответ)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  <w:tc>
          <w:tcPr>
            <w:tcW w:w="0" w:type="auto"/>
          </w:tcPr>
          <w:p w:rsidR="004946ED" w:rsidRDefault="00CC7B32" w:rsidP="00A52D1B">
            <w:pPr>
              <w:pStyle w:val="a3"/>
            </w:pPr>
            <w:r>
              <w:t>Сам</w:t>
            </w:r>
            <w:r w:rsidR="00A52D1B">
              <w:rPr>
                <w:lang w:val="kk-KZ"/>
              </w:rPr>
              <w:t>о</w:t>
            </w:r>
            <w:r>
              <w:t xml:space="preserve">стоятельная </w:t>
            </w:r>
            <w:r>
              <w:t>работа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  <w:jc w:val="center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0-100</w:t>
            </w: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3.1 Политика оценивания результатов обучения по видам работ</w:t>
      </w:r>
    </w:p>
    <w:p w:rsidR="004946ED" w:rsidRDefault="004946ED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95"/>
        <w:gridCol w:w="1895"/>
        <w:gridCol w:w="1895"/>
        <w:gridCol w:w="1895"/>
        <w:gridCol w:w="2058"/>
      </w:tblGrid>
      <w:tr w:rsidR="004946ED">
        <w:tc>
          <w:tcPr>
            <w:tcW w:w="1000" w:type="pct"/>
            <w:vMerge w:val="restart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4946ED"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Теоретические знания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 xml:space="preserve">Демонстрирует глубокие знания </w:t>
            </w:r>
            <w:r>
              <w:rPr>
                <w:sz w:val="20"/>
              </w:rPr>
              <w:t>теоретических основ финансового контроля и аудита в бюджетных организациях. Свободно использует специализированную терминологию и понимает ключевые концепции и законы. Логично и последовательно объясняет сложные аспекты бюджетного контроля и аудита. Делает</w:t>
            </w:r>
            <w:r>
              <w:rPr>
                <w:sz w:val="20"/>
              </w:rPr>
              <w:t xml:space="preserve"> обоснованные выводы, приводя примеры из практики.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Обладает прочными теоретическими знаниями, понимает основные концепции. Хорошо владеет терминологией, допуская незначительные ошибки, которые самостоятельно исправляет. Аргументирует выводы и примеры, но и</w:t>
            </w:r>
            <w:r>
              <w:rPr>
                <w:sz w:val="20"/>
              </w:rPr>
              <w:t>ногда требуется небольшая помощь для уточнения.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Знания поверхностные, часто путается в понятиях. Объяснения не всегда логичны, анализ прост. Делает ошибки в аргументации, требуется помощь преподавателя для их исправления.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Знания отсутствуют или крайне огра</w:t>
            </w:r>
            <w:r>
              <w:rPr>
                <w:sz w:val="20"/>
              </w:rPr>
              <w:t>ничены, не владеет ключевой терминологией. Не может объяснить основные процессы, допускает множество ошибок. Не умеет делать выводы и практически не приводит примеров.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Практические навыки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 xml:space="preserve">Уверенно решает практические задачи по финансовому контролю и </w:t>
            </w:r>
            <w:r>
              <w:rPr>
                <w:sz w:val="20"/>
              </w:rPr>
              <w:t xml:space="preserve">аудиту. Проводит качественный анализ данных, предлагает оптимальные решения и аргументирует выбор </w:t>
            </w:r>
            <w:r>
              <w:rPr>
                <w:sz w:val="20"/>
              </w:rPr>
              <w:lastRenderedPageBreak/>
              <w:t>методов. Демонстрирует высокие навыки работы с бюджетными данными и отчетностью.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lastRenderedPageBreak/>
              <w:t>Хорошо решает практические задачи, допускает незначительные ошибки, которые с</w:t>
            </w:r>
            <w:r>
              <w:rPr>
                <w:sz w:val="20"/>
              </w:rPr>
              <w:t xml:space="preserve">амостоятельно исправляет. Анализирует данные и делает выводы, но иногда может </w:t>
            </w:r>
            <w:r>
              <w:rPr>
                <w:sz w:val="20"/>
              </w:rPr>
              <w:lastRenderedPageBreak/>
              <w:t>запутаться в сложных задачах. Демонстрирует достаточные навыки для работы с бюджетной отчетностью.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lastRenderedPageBreak/>
              <w:t>Решает только базовые задачи с помощью преподавателя, делает ошибки в расчетах.</w:t>
            </w:r>
            <w:r>
              <w:rPr>
                <w:sz w:val="20"/>
              </w:rPr>
              <w:t xml:space="preserve"> Анализ поверхностный, выводы не всегда обоснованы. Нуждается в </w:t>
            </w:r>
            <w:r>
              <w:rPr>
                <w:sz w:val="20"/>
              </w:rPr>
              <w:lastRenderedPageBreak/>
              <w:t>корректировке и помощи преподавателя для завершения заданий.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lastRenderedPageBreak/>
              <w:t>Не способен решать практические задачи, даже базового уровня. Делает критические ошибки в расчетах и не понимает, как их исправить.</w:t>
            </w:r>
            <w:r>
              <w:rPr>
                <w:sz w:val="20"/>
              </w:rPr>
              <w:t xml:space="preserve"> Анализ отсутствует или неверен.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lastRenderedPageBreak/>
              <w:t>Экзамен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Успешно справляется с экзаменационными вопросами, демонстрируя глубокие знания теории и практики финансового контроля и аудита. Ответы полные, логичные и последовательные. Уверенно реагирует на вопросы, отвечает то</w:t>
            </w:r>
            <w:r>
              <w:rPr>
                <w:sz w:val="20"/>
              </w:rPr>
              <w:t>чно и без заминок.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Экзамен сдан на высокий уровень, демонстрирует уверенные знания, хотя встречаются несущественные ошибки. Ответы логичны, но могут быть менее глубокими или последовательными. Исправляет ошибки с небольшой поддержкой преподавателя.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>Экзамен</w:t>
            </w:r>
            <w:r>
              <w:rPr>
                <w:sz w:val="20"/>
              </w:rPr>
              <w:t xml:space="preserve"> сдан с минимальным результатом, с явными пробелами в теоретических и практических знаниях. Ответы разрозненные, нелогичные, с большим количеством ошибок. Исправляет ошибки только при активной помощи преподавателя.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</w:pPr>
            <w:r>
              <w:rPr>
                <w:sz w:val="20"/>
              </w:rPr>
              <w:t xml:space="preserve">Экзамен не сдан, ответы не соответствуют </w:t>
            </w:r>
            <w:r>
              <w:rPr>
                <w:sz w:val="20"/>
              </w:rPr>
              <w:t>требованиям и показывают отсутствие понимания материала. На вопросы отвечает с большим количеством ошибок или вовсе отказывается от ответа. Не способен исправить ошибки даже с помощью преподавателя.</w:t>
            </w: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Итоговая оценка знаний обучающего по дисциплине осущест</w:t>
      </w:r>
      <w:r>
        <w:t>вляется по 100 балльной системе и включает:</w:t>
      </w:r>
    </w:p>
    <w:p w:rsidR="004946ED" w:rsidRDefault="00CC7B32">
      <w:pPr>
        <w:pStyle w:val="a3"/>
        <w:ind w:firstLine="567"/>
      </w:pPr>
      <w:r>
        <w:t>- 60% результатов текущей успеваемости;</w:t>
      </w:r>
    </w:p>
    <w:p w:rsidR="004946ED" w:rsidRDefault="00CC7B32">
      <w:pPr>
        <w:pStyle w:val="a3"/>
        <w:ind w:firstLine="567"/>
      </w:pPr>
      <w:r>
        <w:t>- 40% результата, полученного на экзамене.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Формула подсчета итоговой оценки:</w:t>
      </w:r>
    </w:p>
    <w:p w:rsidR="004946ED" w:rsidRDefault="004946ED">
      <w:pPr>
        <w:pStyle w:val="a3"/>
      </w:pPr>
    </w:p>
    <w:p w:rsidR="004946ED" w:rsidRDefault="00CC7B3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 xml:space="preserve">где,   Р1, Р2 – цифровые эквиваленты оценок первого, второго </w:t>
      </w:r>
      <w:r>
        <w:t>рейтингов соответственно; Э – цифровой эквивалент оценки на экзамене.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4946ED">
        <w:trPr>
          <w:tblHeader/>
        </w:trPr>
        <w:tc>
          <w:tcPr>
            <w:tcW w:w="600" w:type="pct"/>
          </w:tcPr>
          <w:p w:rsidR="004946ED" w:rsidRDefault="00CC7B3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4946ED" w:rsidRDefault="00CC7B3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4946ED" w:rsidRDefault="00CC7B32">
            <w:pPr>
              <w:pStyle w:val="a3"/>
              <w:jc w:val="center"/>
            </w:pPr>
            <w:r>
              <w:t>Баллы (%-ное с</w:t>
            </w:r>
            <w:r>
              <w:t>одержание)</w:t>
            </w:r>
          </w:p>
        </w:tc>
        <w:tc>
          <w:tcPr>
            <w:tcW w:w="800" w:type="pct"/>
          </w:tcPr>
          <w:p w:rsidR="004946ED" w:rsidRDefault="00CC7B32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Отлично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Хорошо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4946ED" w:rsidRDefault="00CC7B32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4946ED"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4946ED" w:rsidRDefault="00CC7B3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4946ED" w:rsidRDefault="004946ED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4946ED" w:rsidRDefault="004946ED">
            <w:pPr>
              <w:pStyle w:val="a3"/>
            </w:pPr>
          </w:p>
        </w:tc>
      </w:tr>
    </w:tbl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4 ПОЛИТИКА ДИСЦИПЛИНЫ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Обучающийся обязан:</w:t>
      </w:r>
    </w:p>
    <w:p w:rsidR="00A52D1B" w:rsidRDefault="00CC7B32">
      <w:pPr>
        <w:pStyle w:val="a3"/>
        <w:ind w:firstLine="567"/>
      </w:pPr>
      <w:r>
        <w:t xml:space="preserve">1 Соблюдать правила академической честности: недопустимы любые формы списывания, плагиата и других нарушений академических норм. </w:t>
      </w:r>
    </w:p>
    <w:p w:rsidR="00A52D1B" w:rsidRDefault="00CC7B32">
      <w:pPr>
        <w:pStyle w:val="a3"/>
        <w:ind w:firstLine="567"/>
      </w:pPr>
      <w:r>
        <w:t xml:space="preserve">2 Активно участвовать в </w:t>
      </w:r>
      <w:r>
        <w:t xml:space="preserve">учебном процессе, посещать занятия и вносить свой вклад в обсуждения. </w:t>
      </w:r>
    </w:p>
    <w:p w:rsidR="00A52D1B" w:rsidRDefault="00CC7B32">
      <w:pPr>
        <w:pStyle w:val="a3"/>
        <w:ind w:firstLine="567"/>
      </w:pPr>
      <w:r>
        <w:t xml:space="preserve">3 Выполнять все задания в установленные сроки, обеспечивая их качество и соответствие требованиям курса. </w:t>
      </w:r>
    </w:p>
    <w:p w:rsidR="00A52D1B" w:rsidRDefault="00CC7B32">
      <w:pPr>
        <w:pStyle w:val="a3"/>
        <w:ind w:firstLine="567"/>
      </w:pPr>
      <w:r>
        <w:t>4 Проявлять уважение к преподавателю и однокурсникам, соблюдать правила академиче</w:t>
      </w:r>
      <w:r>
        <w:t xml:space="preserve">ской этики в процессе обучения. </w:t>
      </w:r>
    </w:p>
    <w:p w:rsidR="00A52D1B" w:rsidRDefault="00CC7B32">
      <w:pPr>
        <w:pStyle w:val="a3"/>
        <w:ind w:firstLine="567"/>
      </w:pPr>
      <w:r>
        <w:t xml:space="preserve">5 При необходимости своевременно обращаться за помощью к преподавателю или учебной администрации для решения учебных вопросов. </w:t>
      </w:r>
    </w:p>
    <w:p w:rsidR="004946ED" w:rsidRDefault="00CC7B32">
      <w:pPr>
        <w:pStyle w:val="a3"/>
        <w:ind w:firstLine="567"/>
      </w:pPr>
      <w:r>
        <w:t xml:space="preserve">6 Следовать всем установленным правилам и регламентам университета, касающимся учебного процесса </w:t>
      </w:r>
      <w:r>
        <w:t>и дисциплины.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5.1 Основная литература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1. Закон Республики Казахстан от 12 ноября 2015 года № 392-V «О государственном аудите и финансовом контроле»</w:t>
      </w:r>
    </w:p>
    <w:p w:rsidR="004946ED" w:rsidRDefault="00CC7B32">
      <w:pPr>
        <w:pStyle w:val="a3"/>
        <w:ind w:firstLine="567"/>
      </w:pPr>
      <w:r>
        <w:t>2. Приказ от 19 марта 2018 года № 392 «Об утверждении принципов внутрен</w:t>
      </w:r>
      <w:r>
        <w:t>него государственного аудита и фина</w:t>
      </w:r>
      <w:bookmarkStart w:id="0" w:name="_GoBack"/>
      <w:bookmarkEnd w:id="0"/>
      <w:r>
        <w:t>нсового контроля»</w:t>
      </w:r>
    </w:p>
    <w:p w:rsidR="004946ED" w:rsidRDefault="00CC7B32">
      <w:pPr>
        <w:pStyle w:val="a3"/>
        <w:ind w:firstLine="567"/>
      </w:pPr>
      <w:r>
        <w:t xml:space="preserve">3. Постановление Председателя Счетного комитета по контролю за исполнением республиканского бюджета от 31 марта 2016 года № 5-НК «Об утверждении Нормативов внешнего государственного аудита и финансового </w:t>
      </w:r>
      <w:r>
        <w:t>контроля»</w:t>
      </w:r>
    </w:p>
    <w:p w:rsidR="004946ED" w:rsidRDefault="00CC7B32">
      <w:pPr>
        <w:pStyle w:val="a3"/>
        <w:ind w:firstLine="567"/>
      </w:pPr>
      <w:r>
        <w:t>4. Абленов Д.О. Финансовый контроль и управленческий аудит: теория, методология, практика: Учебное пособие. – Алматы: Экономика, 2007. – 544 с.</w:t>
      </w:r>
    </w:p>
    <w:p w:rsidR="004946ED" w:rsidRDefault="004946ED">
      <w:pPr>
        <w:pStyle w:val="a3"/>
      </w:pPr>
    </w:p>
    <w:p w:rsidR="004946ED" w:rsidRDefault="00CC7B32">
      <w:pPr>
        <w:pStyle w:val="a3"/>
        <w:jc w:val="center"/>
      </w:pPr>
      <w:r>
        <w:rPr>
          <w:b/>
        </w:rPr>
        <w:t>5.2 Дополнительная литература</w:t>
      </w:r>
    </w:p>
    <w:p w:rsidR="004946ED" w:rsidRDefault="004946ED">
      <w:pPr>
        <w:pStyle w:val="a3"/>
      </w:pPr>
    </w:p>
    <w:p w:rsidR="004946ED" w:rsidRDefault="00CC7B32">
      <w:pPr>
        <w:pStyle w:val="a3"/>
        <w:ind w:firstLine="567"/>
      </w:pPr>
      <w:r>
        <w:t>1. Алибекова Б.А., Зейнельгабдин А.Б., Макыш С.Б. и другие Государстве</w:t>
      </w:r>
      <w:r>
        <w:t>нный аудит: учебник / под ред. К.Е. Джанбурчина. – Астана: ЕНУ им. Л.Н. Гумилева, 2016. – 375 с.</w:t>
      </w:r>
    </w:p>
    <w:p w:rsidR="004946ED" w:rsidRPr="00A52D1B" w:rsidRDefault="00CC7B32">
      <w:pPr>
        <w:pStyle w:val="a3"/>
        <w:ind w:firstLine="567"/>
        <w:rPr>
          <w:lang w:val="en-US"/>
        </w:rPr>
      </w:pPr>
      <w:r>
        <w:t xml:space="preserve">2. Официальный сайт Высшей Счётной Палаты Республики Казахстан. </w:t>
      </w:r>
      <w:r w:rsidRPr="00A52D1B">
        <w:rPr>
          <w:lang w:val="en-US"/>
        </w:rPr>
        <w:t>URL: https://www.gov.kz/memleket/entities/esep?lang=kk</w:t>
      </w:r>
    </w:p>
    <w:p w:rsidR="004946ED" w:rsidRPr="00A52D1B" w:rsidRDefault="00CC7B32">
      <w:pPr>
        <w:pStyle w:val="a3"/>
        <w:ind w:firstLine="567"/>
        <w:rPr>
          <w:lang w:val="en-US"/>
        </w:rPr>
      </w:pPr>
      <w:r>
        <w:t>3. Официальный сайт Комитета внутреннего</w:t>
      </w:r>
      <w:r>
        <w:t xml:space="preserve"> государственного аудита Министерства финансов Республики Казахстан. </w:t>
      </w:r>
      <w:r w:rsidRPr="00A52D1B">
        <w:rPr>
          <w:lang w:val="en-US"/>
        </w:rPr>
        <w:t>URL: https://www.gov.kz/memleket/entities/kvga/?lang=kk</w:t>
      </w:r>
    </w:p>
    <w:p w:rsidR="004946ED" w:rsidRPr="00A52D1B" w:rsidRDefault="00CC7B32">
      <w:pPr>
        <w:pStyle w:val="a3"/>
        <w:ind w:firstLine="567"/>
        <w:rPr>
          <w:lang w:val="en-US"/>
        </w:rPr>
      </w:pPr>
      <w:r w:rsidRPr="00A52D1B">
        <w:rPr>
          <w:lang w:val="en-US"/>
        </w:rPr>
        <w:t>4. IPR SMART http://www.iprbookshop.ru</w:t>
      </w:r>
    </w:p>
    <w:p w:rsidR="004946ED" w:rsidRPr="00A52D1B" w:rsidRDefault="00CC7B32">
      <w:pPr>
        <w:pStyle w:val="a3"/>
        <w:ind w:firstLine="567"/>
        <w:rPr>
          <w:lang w:val="en-US"/>
        </w:rPr>
      </w:pPr>
      <w:r w:rsidRPr="00A52D1B">
        <w:rPr>
          <w:lang w:val="en-US"/>
        </w:rPr>
        <w:t>5. ScienceDirect - http://www.sciencedirect.com.</w:t>
      </w:r>
    </w:p>
    <w:p w:rsidR="004946ED" w:rsidRPr="00A52D1B" w:rsidRDefault="00CC7B32">
      <w:pPr>
        <w:pStyle w:val="a3"/>
        <w:ind w:firstLine="567"/>
        <w:rPr>
          <w:lang w:val="en-US"/>
        </w:rPr>
      </w:pPr>
      <w:r w:rsidRPr="00A52D1B">
        <w:rPr>
          <w:lang w:val="en-US"/>
        </w:rPr>
        <w:t>6. EBSCO Discovery Service (EDS) - http://s</w:t>
      </w:r>
      <w:r w:rsidRPr="00A52D1B">
        <w:rPr>
          <w:lang w:val="en-US"/>
        </w:rPr>
        <w:t>earch.ebscohost.com</w:t>
      </w:r>
    </w:p>
    <w:sectPr w:rsidR="004946ED" w:rsidRPr="00A52D1B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7B32" w:rsidRDefault="00CC7B32">
      <w:pPr>
        <w:spacing w:after="0" w:line="240" w:lineRule="auto"/>
      </w:pPr>
      <w:r>
        <w:separator/>
      </w:r>
    </w:p>
  </w:endnote>
  <w:endnote w:type="continuationSeparator" w:id="0">
    <w:p w:rsidR="00CC7B32" w:rsidRDefault="00CC7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7B32" w:rsidRDefault="00CC7B32">
      <w:pPr>
        <w:spacing w:after="0" w:line="240" w:lineRule="auto"/>
      </w:pPr>
      <w:r>
        <w:separator/>
      </w:r>
    </w:p>
  </w:footnote>
  <w:footnote w:type="continuationSeparator" w:id="0">
    <w:p w:rsidR="00CC7B32" w:rsidRDefault="00CC7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4946E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4946ED" w:rsidRDefault="00CC7B3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4946ED" w:rsidRDefault="00CC7B32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4946ED" w:rsidRDefault="00CC7B3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A52D1B">
            <w:fldChar w:fldCharType="separate"/>
          </w:r>
          <w:r w:rsidR="00A52D1B">
            <w:rPr>
              <w:noProof/>
            </w:rPr>
            <w:t>15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A52D1B">
            <w:fldChar w:fldCharType="separate"/>
          </w:r>
          <w:r w:rsidR="00A52D1B">
            <w:rPr>
              <w:noProof/>
            </w:rPr>
            <w:t>17</w:t>
          </w:r>
          <w:r>
            <w:fldChar w:fldCharType="end"/>
          </w:r>
        </w:p>
      </w:tc>
    </w:tr>
    <w:tr w:rsidR="004946ED">
      <w:trPr>
        <w:cantSplit/>
        <w:trHeight w:val="310"/>
      </w:trPr>
      <w:tc>
        <w:tcPr>
          <w:tcW w:w="1129" w:type="dxa"/>
          <w:vMerge/>
        </w:tcPr>
        <w:p w:rsidR="004946ED" w:rsidRDefault="004946ED">
          <w:pPr>
            <w:pStyle w:val="a3"/>
          </w:pPr>
        </w:p>
      </w:tc>
      <w:tc>
        <w:tcPr>
          <w:tcW w:w="1921" w:type="dxa"/>
          <w:vAlign w:val="center"/>
        </w:tcPr>
        <w:p w:rsidR="004946ED" w:rsidRDefault="00CC7B32">
          <w:pPr>
            <w:pStyle w:val="a5"/>
          </w:pPr>
          <w:r>
            <w:t xml:space="preserve">Интегрированная система </w:t>
          </w:r>
          <w:r>
            <w:t>менеджмента</w:t>
          </w:r>
        </w:p>
      </w:tc>
      <w:tc>
        <w:tcPr>
          <w:tcW w:w="0" w:type="auto"/>
          <w:vAlign w:val="center"/>
        </w:tcPr>
        <w:p w:rsidR="004946ED" w:rsidRDefault="00CC7B32">
          <w:pPr>
            <w:pStyle w:val="a5"/>
          </w:pPr>
          <w:r>
            <w:t>И ВКТУ 026-I-2023</w:t>
          </w:r>
        </w:p>
        <w:p w:rsidR="004946ED" w:rsidRDefault="00CC7B32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4946ED" w:rsidRDefault="004946ED">
          <w:pPr>
            <w:pStyle w:val="a3"/>
          </w:pPr>
        </w:p>
      </w:tc>
    </w:tr>
  </w:tbl>
  <w:p w:rsidR="004946ED" w:rsidRDefault="004946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ED"/>
    <w:rsid w:val="004946ED"/>
    <w:rsid w:val="00A52D1B"/>
    <w:rsid w:val="00CC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4A913"/>
  <w15:docId w15:val="{95D30CE1-8822-48DE-84DA-2393313BE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4154</Words>
  <Characters>23679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2024-09-23T04:10:00Z</dcterms:created>
  <dcterms:modified xsi:type="dcterms:W3CDTF">2024-09-23T04:10:00Z</dcterms:modified>
</cp:coreProperties>
</file>